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1D43">
      <w:pP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  <w:bookmarkStart w:id="0" w:name="_GoBack"/>
      <w:bookmarkEnd w:id="0"/>
    </w:p>
    <w:p w14:paraId="00FB3344">
      <w:pPr>
        <w:pStyle w:val="2"/>
      </w:pPr>
    </w:p>
    <w:p w14:paraId="732AB317">
      <w:pPr>
        <w:pStyle w:val="2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19"/>
        <w:gridCol w:w="5681"/>
        <w:gridCol w:w="1099"/>
      </w:tblGrid>
      <w:tr w14:paraId="3E40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147323A8">
            <w:pPr>
              <w:pStyle w:val="2"/>
              <w:spacing w:line="360" w:lineRule="auto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98" w:type="pct"/>
            <w:vAlign w:val="center"/>
          </w:tcPr>
          <w:p w14:paraId="202B932A">
            <w:pPr>
              <w:pStyle w:val="2"/>
              <w:spacing w:line="360" w:lineRule="auto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名目</w:t>
            </w:r>
          </w:p>
        </w:tc>
        <w:tc>
          <w:tcPr>
            <w:tcW w:w="3333" w:type="pct"/>
            <w:vAlign w:val="center"/>
          </w:tcPr>
          <w:p w14:paraId="42B96F66">
            <w:pPr>
              <w:pStyle w:val="2"/>
              <w:spacing w:line="360" w:lineRule="auto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技术参数要求</w:t>
            </w:r>
          </w:p>
        </w:tc>
        <w:tc>
          <w:tcPr>
            <w:tcW w:w="645" w:type="pct"/>
            <w:vAlign w:val="center"/>
          </w:tcPr>
          <w:p w14:paraId="5EF37E49">
            <w:pPr>
              <w:pStyle w:val="2"/>
              <w:spacing w:line="360" w:lineRule="auto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</w:tr>
      <w:tr w14:paraId="163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4EAF826E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1</w:t>
            </w:r>
          </w:p>
        </w:tc>
        <w:tc>
          <w:tcPr>
            <w:tcW w:w="598" w:type="pct"/>
            <w:vAlign w:val="center"/>
          </w:tcPr>
          <w:p w14:paraId="3E2B87C8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摄像头</w:t>
            </w:r>
          </w:p>
        </w:tc>
        <w:tc>
          <w:tcPr>
            <w:tcW w:w="3333" w:type="pct"/>
            <w:vAlign w:val="center"/>
          </w:tcPr>
          <w:p w14:paraId="2704EAFC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1.规格：不低于200万像素枪机；</w:t>
            </w:r>
          </w:p>
          <w:p w14:paraId="02B78B89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2.图像尺寸不低于 1920x1080 ；</w:t>
            </w:r>
          </w:p>
          <w:p w14:paraId="5670ACE8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3.支持切换白光灯、红外灯；</w:t>
            </w:r>
          </w:p>
          <w:p w14:paraId="3BA62B95"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4.支持补光距离：红外光不少于50m，白光不少于30m；</w:t>
            </w:r>
          </w:p>
          <w:p w14:paraId="70E2C1CD">
            <w:pPr>
              <w:pStyle w:val="2"/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5.支持红外波长不低于 850 nm；</w:t>
            </w:r>
          </w:p>
          <w:p w14:paraId="4631CB09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6.视频压缩标准 支持主码流:</w:t>
            </w:r>
            <w:r>
              <w:rPr>
                <w:rFonts w:ascii="宋体" w:hAnsi="宋体" w:eastAsia="宋体"/>
                <w:sz w:val="24"/>
                <w:lang w:eastAsia="zh-CN"/>
              </w:rPr>
              <w:t xml:space="preserve"> H.265/H.264</w:t>
            </w:r>
          </w:p>
          <w:p w14:paraId="7F46F1F5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7.防护不低于</w:t>
            </w:r>
            <w:r>
              <w:rPr>
                <w:rFonts w:ascii="宋体" w:hAnsi="宋体" w:eastAsia="宋体"/>
                <w:sz w:val="24"/>
                <w:lang w:eastAsia="zh-CN"/>
              </w:rPr>
              <w:t>IP66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；</w:t>
            </w:r>
          </w:p>
          <w:p w14:paraId="5FBD2E1A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 w:eastAsia="宋体"/>
                <w:sz w:val="24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8.</w:t>
            </w:r>
            <w:r>
              <w:rPr>
                <w:rFonts w:ascii="宋体" w:hAnsi="宋体" w:eastAsia="宋体"/>
                <w:sz w:val="24"/>
                <w:lang w:eastAsia="zh-CN"/>
              </w:rPr>
              <w:t>须接入现有视频平台</w:t>
            </w:r>
          </w:p>
        </w:tc>
        <w:tc>
          <w:tcPr>
            <w:tcW w:w="645" w:type="pct"/>
            <w:vAlign w:val="center"/>
          </w:tcPr>
          <w:p w14:paraId="779E7D13">
            <w:pPr>
              <w:pStyle w:val="8"/>
              <w:widowControl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21台</w:t>
            </w:r>
          </w:p>
        </w:tc>
      </w:tr>
      <w:tr w14:paraId="28C3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78E78CF7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2</w:t>
            </w:r>
          </w:p>
        </w:tc>
        <w:tc>
          <w:tcPr>
            <w:tcW w:w="598" w:type="pct"/>
            <w:vAlign w:val="center"/>
          </w:tcPr>
          <w:p w14:paraId="6617E2DA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录像机</w:t>
            </w:r>
          </w:p>
        </w:tc>
        <w:tc>
          <w:tcPr>
            <w:tcW w:w="3333" w:type="pct"/>
            <w:vAlign w:val="center"/>
          </w:tcPr>
          <w:p w14:paraId="3D66C09A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1.规格：不低于32路4盘位；</w:t>
            </w:r>
          </w:p>
          <w:p w14:paraId="29F7B401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2.5U标准机架式；</w:t>
            </w:r>
          </w:p>
          <w:p w14:paraId="1EC15EF6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3.不少于1个HDMI，1个VGA，可满配8TB硬盘，2个千兆网口，2个USB2.0接口，1个USB3.0接口；</w:t>
            </w:r>
          </w:p>
          <w:p w14:paraId="7B64B99D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4．支持输入带宽不低于256M；</w:t>
            </w:r>
          </w:p>
          <w:p w14:paraId="6231A95B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5.支持不低于8×1080P解码；</w:t>
            </w:r>
          </w:p>
          <w:p w14:paraId="263AE280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>6.支持H.264、H.265解码；</w:t>
            </w:r>
          </w:p>
          <w:p w14:paraId="3C100531">
            <w:pPr>
              <w:pStyle w:val="8"/>
              <w:widowControl w:val="0"/>
              <w:spacing w:line="360" w:lineRule="auto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ascii="宋体" w:hAnsi="宋体" w:eastAsia="宋体"/>
                <w:sz w:val="24"/>
              </w:rPr>
              <w:t>★</w:t>
            </w:r>
            <w:r>
              <w:rPr>
                <w:rFonts w:ascii="宋体" w:hAnsi="宋体" w:eastAsia="宋体"/>
                <w:sz w:val="24"/>
                <w:lang w:eastAsia="zh-CN"/>
              </w:rPr>
              <w:t>7</w:t>
            </w:r>
            <w:r>
              <w:rPr>
                <w:rFonts w:ascii="宋体" w:hAnsi="宋体" w:eastAsia="宋体"/>
                <w:sz w:val="24"/>
              </w:rPr>
              <w:t>.须融入现有视频平台；</w:t>
            </w:r>
          </w:p>
        </w:tc>
        <w:tc>
          <w:tcPr>
            <w:tcW w:w="645" w:type="pct"/>
            <w:vAlign w:val="center"/>
          </w:tcPr>
          <w:p w14:paraId="4DA40796">
            <w:pPr>
              <w:pStyle w:val="8"/>
              <w:widowControl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1台</w:t>
            </w:r>
          </w:p>
        </w:tc>
      </w:tr>
      <w:tr w14:paraId="4BD8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7C11006B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3</w:t>
            </w:r>
          </w:p>
        </w:tc>
        <w:tc>
          <w:tcPr>
            <w:tcW w:w="598" w:type="pct"/>
            <w:vAlign w:val="center"/>
          </w:tcPr>
          <w:p w14:paraId="334A1630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硬盘</w:t>
            </w:r>
          </w:p>
        </w:tc>
        <w:tc>
          <w:tcPr>
            <w:tcW w:w="3333" w:type="pct"/>
            <w:vAlign w:val="center"/>
          </w:tcPr>
          <w:p w14:paraId="3C41F918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1.规格不低于8TB， 5400rpm或7200rpm</w:t>
            </w:r>
          </w:p>
          <w:p w14:paraId="49FDD666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3.具备SATA接口</w:t>
            </w:r>
          </w:p>
        </w:tc>
        <w:tc>
          <w:tcPr>
            <w:tcW w:w="645" w:type="pct"/>
            <w:vAlign w:val="center"/>
          </w:tcPr>
          <w:p w14:paraId="2A16E83D">
            <w:pPr>
              <w:pStyle w:val="8"/>
              <w:widowControl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8个</w:t>
            </w:r>
          </w:p>
        </w:tc>
      </w:tr>
      <w:tr w14:paraId="38B7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40A3BAF6">
            <w:pPr>
              <w:pStyle w:val="7"/>
              <w:spacing w:line="360" w:lineRule="auto"/>
              <w:jc w:val="center"/>
              <w:rPr>
                <w:rFonts w:hint="eastAsia" w:hAnsi="宋体"/>
                <w:kern w:val="2"/>
              </w:rPr>
            </w:pPr>
            <w:r>
              <w:rPr>
                <w:rFonts w:hint="eastAsia" w:hAnsi="宋体"/>
                <w:kern w:val="2"/>
              </w:rPr>
              <w:t>4</w:t>
            </w:r>
          </w:p>
        </w:tc>
        <w:tc>
          <w:tcPr>
            <w:tcW w:w="598" w:type="pct"/>
            <w:vAlign w:val="center"/>
          </w:tcPr>
          <w:p w14:paraId="64483BF1">
            <w:pPr>
              <w:pStyle w:val="7"/>
              <w:spacing w:line="360" w:lineRule="auto"/>
              <w:jc w:val="center"/>
              <w:rPr>
                <w:rFonts w:hint="eastAsia" w:hAnsi="宋体"/>
                <w:kern w:val="2"/>
              </w:rPr>
            </w:pPr>
            <w:r>
              <w:rPr>
                <w:rFonts w:hint="eastAsia" w:hAnsi="宋体"/>
                <w:kern w:val="2"/>
              </w:rPr>
              <w:t>立杆</w:t>
            </w:r>
          </w:p>
        </w:tc>
        <w:tc>
          <w:tcPr>
            <w:tcW w:w="3333" w:type="pct"/>
            <w:vAlign w:val="center"/>
          </w:tcPr>
          <w:p w14:paraId="42307ED1">
            <w:pPr>
              <w:pStyle w:val="7"/>
              <w:spacing w:line="360" w:lineRule="auto"/>
              <w:jc w:val="both"/>
              <w:rPr>
                <w:rFonts w:hint="eastAsia" w:hAnsi="宋体"/>
              </w:rPr>
            </w:pPr>
            <w:r>
              <w:rPr>
                <w:rFonts w:hint="eastAsia" w:hAnsi="宋体"/>
              </w:rPr>
              <w:t>1.杆体高度不低于4m，材质为镀锌钢管，厚度为2mm；</w:t>
            </w:r>
          </w:p>
          <w:p w14:paraId="597DF1D7">
            <w:pPr>
              <w:pStyle w:val="8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2.需提供立杆所需的辅材、破路及恢复服务；</w:t>
            </w:r>
          </w:p>
        </w:tc>
        <w:tc>
          <w:tcPr>
            <w:tcW w:w="645" w:type="pct"/>
            <w:vAlign w:val="center"/>
          </w:tcPr>
          <w:p w14:paraId="4FB39DBF">
            <w:pPr>
              <w:pStyle w:val="8"/>
              <w:widowControl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4个</w:t>
            </w:r>
          </w:p>
        </w:tc>
      </w:tr>
      <w:tr w14:paraId="6012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725C64A1">
            <w:pPr>
              <w:pStyle w:val="7"/>
              <w:spacing w:line="360" w:lineRule="auto"/>
              <w:jc w:val="center"/>
              <w:rPr>
                <w:rFonts w:hint="eastAsia" w:hAnsi="宋体"/>
                <w:kern w:val="2"/>
              </w:rPr>
            </w:pPr>
            <w:r>
              <w:rPr>
                <w:rFonts w:hint="eastAsia" w:hAnsi="宋体"/>
                <w:kern w:val="2"/>
              </w:rPr>
              <w:t>5</w:t>
            </w:r>
          </w:p>
        </w:tc>
        <w:tc>
          <w:tcPr>
            <w:tcW w:w="598" w:type="pct"/>
            <w:vAlign w:val="center"/>
          </w:tcPr>
          <w:p w14:paraId="5D8D6315">
            <w:pPr>
              <w:pStyle w:val="7"/>
              <w:spacing w:line="360" w:lineRule="auto"/>
              <w:jc w:val="center"/>
              <w:rPr>
                <w:rFonts w:hint="eastAsia" w:hAnsi="宋体"/>
                <w:kern w:val="2"/>
              </w:rPr>
            </w:pPr>
            <w:r>
              <w:rPr>
                <w:rFonts w:hint="eastAsia" w:hAnsi="宋体"/>
                <w:kern w:val="2"/>
              </w:rPr>
              <w:t>监控专线服务</w:t>
            </w:r>
          </w:p>
        </w:tc>
        <w:tc>
          <w:tcPr>
            <w:tcW w:w="3333" w:type="pct"/>
            <w:vAlign w:val="center"/>
          </w:tcPr>
          <w:p w14:paraId="141EFA5E">
            <w:pPr>
              <w:pStyle w:val="7"/>
              <w:spacing w:line="360" w:lineRule="auto"/>
              <w:jc w:val="both"/>
              <w:rPr>
                <w:rFonts w:hint="eastAsia" w:hAnsi="宋体"/>
              </w:rPr>
            </w:pPr>
            <w:r>
              <w:rPr>
                <w:rFonts w:hint="eastAsia" w:hAnsi="宋体"/>
              </w:rPr>
              <w:t>1.视频监控专线上下行通信带宽保证不低于8M；</w:t>
            </w:r>
          </w:p>
          <w:p w14:paraId="0377A48B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2.采用VPN隧道加密技术；</w:t>
            </w:r>
          </w:p>
          <w:p w14:paraId="1FF02B69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3.线路可用率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≥99.9%（可用率=可用时间/租用时间）；</w:t>
            </w:r>
          </w:p>
          <w:p w14:paraId="5BBE167D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4.并发连接数：不限；</w:t>
            </w:r>
          </w:p>
          <w:p w14:paraId="26718DDB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5.专线端到端网络延时≤10ms；</w:t>
            </w:r>
          </w:p>
          <w:p w14:paraId="6D5BD93B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6.专线误码率≤10E-7；</w:t>
            </w:r>
          </w:p>
          <w:p w14:paraId="77A9A1FE">
            <w:pPr>
              <w:pStyle w:val="2"/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7．视频监控专线服务期限不少于24个月。</w:t>
            </w:r>
          </w:p>
        </w:tc>
        <w:tc>
          <w:tcPr>
            <w:tcW w:w="645" w:type="pct"/>
            <w:vAlign w:val="center"/>
          </w:tcPr>
          <w:p w14:paraId="41B88D53">
            <w:pPr>
              <w:pStyle w:val="8"/>
              <w:widowControl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21条</w:t>
            </w:r>
          </w:p>
        </w:tc>
      </w:tr>
      <w:tr w14:paraId="039F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 w14:paraId="43AABFC1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  <w:kern w:val="2"/>
              </w:rPr>
              <w:t>6</w:t>
            </w:r>
          </w:p>
        </w:tc>
        <w:tc>
          <w:tcPr>
            <w:tcW w:w="598" w:type="pct"/>
            <w:vAlign w:val="center"/>
          </w:tcPr>
          <w:p w14:paraId="088B1879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充电桩接入服务</w:t>
            </w:r>
          </w:p>
        </w:tc>
        <w:tc>
          <w:tcPr>
            <w:tcW w:w="3333" w:type="pct"/>
            <w:vAlign w:val="center"/>
          </w:tcPr>
          <w:p w14:paraId="5B3686C3">
            <w:pPr>
              <w:pStyle w:val="7"/>
              <w:spacing w:line="360" w:lineRule="auto"/>
              <w:jc w:val="both"/>
              <w:rPr>
                <w:rFonts w:hint="eastAsia" w:hAnsi="宋体"/>
              </w:rPr>
            </w:pPr>
            <w:r>
              <w:rPr>
                <w:rFonts w:hint="eastAsia" w:hAnsi="宋体"/>
              </w:rPr>
              <w:t>1.接入带宽不低于300M；</w:t>
            </w:r>
          </w:p>
          <w:p w14:paraId="55DCD881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2.网络抖动≤10ms；</w:t>
            </w:r>
          </w:p>
          <w:p w14:paraId="146ABBC3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3.丢包率＜0.01%；</w:t>
            </w:r>
          </w:p>
          <w:p w14:paraId="5DB1D4B8">
            <w:pPr>
              <w:spacing w:line="360" w:lineRule="auto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4.线路可用率≥99.9%（可用率=可用时间/租用时间）</w:t>
            </w:r>
          </w:p>
        </w:tc>
        <w:tc>
          <w:tcPr>
            <w:tcW w:w="645" w:type="pct"/>
            <w:vAlign w:val="center"/>
          </w:tcPr>
          <w:p w14:paraId="0A3A8F7B">
            <w:pPr>
              <w:pStyle w:val="7"/>
              <w:spacing w:line="360" w:lineRule="auto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54项</w:t>
            </w:r>
          </w:p>
        </w:tc>
      </w:tr>
    </w:tbl>
    <w:p w14:paraId="4DC833AC">
      <w:pPr>
        <w:rPr>
          <w:rFonts w:hint="eastAsia" w:eastAsiaTheme="minorEastAsia"/>
          <w:lang w:eastAsia="zh-CN"/>
        </w:rPr>
      </w:pPr>
    </w:p>
    <w:p w14:paraId="67D64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083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1CF083F"/>
    <w:rsid w:val="534D5875"/>
    <w:rsid w:val="58183E97"/>
    <w:rsid w:val="67E840F7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283</Characters>
  <Lines>0</Lines>
  <Paragraphs>0</Paragraphs>
  <TotalTime>0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2025-01-06T03:13:00Z</dcterms:created>
  <dc:creator>WPS_1591668586</dc:creator>
  <cp:lastModifiedBy>WPS_1591668586</cp:lastModifiedBy>
  <dcterms:modified xsi:type="dcterms:W3CDTF">2025-01-06T07:10:07Z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F9E253E7BBC348F79774FD49CD82EC41_11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