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3ED8048C">
      <w:pPr>
        <w:pStyle w:val="2"/>
        <w:spacing w:before="0" w:after="0" w:line="390" w:lineRule="exact"/>
        <w:jc w:val="center"/>
        <w:rPr>
          <w:rFonts w:hint="eastAsia" w:asciiTheme="majorEastAsia" w:hAnsiTheme="majorEastAsia" w:eastAsiaTheme="majorEastAsia" w:cstheme="majorEastAsia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采购中江县2024年</w:t>
      </w:r>
      <w:r>
        <w:rPr>
          <w:rFonts w:hint="default" w:asciiTheme="majorEastAsia" w:hAnsiTheme="majorEastAsia" w:eastAsiaTheme="majorEastAsia" w:cstheme="majorEastAsia"/>
          <w:sz w:val="32"/>
          <w:szCs w:val="32"/>
          <w:shd w:val="clear" w:color="auto" w:fill="FFFFFF"/>
          <w:lang w:val="en-US" w:eastAsia="zh-CN"/>
        </w:rPr>
        <w:t>中央第二批大中型水库移民后期扶持项目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color="auto" w:fill="FFFFFF"/>
          <w:lang w:val="en-US" w:eastAsia="zh-CN"/>
        </w:rPr>
        <w:t>监理服务项目</w:t>
      </w:r>
    </w:p>
    <w:p w14:paraId="4FBAC5FB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  <w:bookmarkStart w:id="0" w:name="_GoBack"/>
      <w:bookmarkEnd w:id="0"/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中江振鑫产业发展集团有限公司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中江县2024年中央第二批大中型水库移民后期扶持项目监理服务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11E8E2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D7BA4"/>
    <w:rsid w:val="0B625DCA"/>
    <w:rsid w:val="0DFF5A9F"/>
    <w:rsid w:val="122266E2"/>
    <w:rsid w:val="12601780"/>
    <w:rsid w:val="1286290F"/>
    <w:rsid w:val="134C5737"/>
    <w:rsid w:val="16AD7BA4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2025-01-09T01:12:00Z</dcterms:created>
  <dc:creator>WPS_1591668586</dc:creator>
  <cp:lastModifiedBy>WPS_1591668586</cp:lastModifiedBy>
  <dcterms:modified xsi:type="dcterms:W3CDTF">2025-01-09T01:14:53Z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A32174E6A03048E8A1D68BAC3D7D54AE_11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