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须知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本项目采用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固定总价全费用包干</w:t>
      </w:r>
      <w:r>
        <w:rPr>
          <w:rFonts w:ascii="宋体" w:hAnsi="宋体" w:eastAsia="宋体" w:cs="宋体"/>
          <w:kern w:val="0"/>
          <w:sz w:val="24"/>
          <w:szCs w:val="24"/>
        </w:rPr>
        <w:t>模式报价。投标人投标总价，为完成本项目全部服务内容、满足招标文件全部要求并通过合规验收的最终落地价格，全面包含但不限于：冷链设备GSP合规验证、温湿度监控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</w:rPr>
        <w:t>平台年度服务、温湿度监控设备故障维修、各类温湿度传感器校准、系统日常运维、人工外勤、耗材配件、税费、平台年费、第三方对接、合规缺陷整改等招标文件明示及隐含的全部工作内容与成本。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其中，温湿度监控平台服务费、温湿度监控设备故障维保维修等相关费用，均内嵌包含在本次验证服务费用中，不单独列项、不另行计费，全部综合包干计入投标总价。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本合同履行期间，采购人无需另行支付温湿度监控平台年度续费、温湿度监控设备售后维保、传感器检修、系统平台授权、通信服务等任何额外费用。前述全部相关费用均由投标人自行踏勘、核实、综合测算后纳入投标报价，中标后采购人无任何追加付款义务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投标人须自行完成现场踏勘，全面核实现有冷库、冷藏车、保温箱、温湿度监控平台的到期欠费、设备故障、系统现状等全部情况。因踏勘不全面、核算遗漏、预估不足导致的成本亏损、费用缺项等所有风险，均由中标人自行承担，合同固定总价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做</w:t>
      </w:r>
      <w:r>
        <w:rPr>
          <w:rFonts w:ascii="宋体" w:hAnsi="宋体" w:eastAsia="宋体" w:cs="宋体"/>
          <w:kern w:val="0"/>
          <w:sz w:val="24"/>
          <w:szCs w:val="24"/>
        </w:rPr>
        <w:t>任何上调。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</w:rPr>
        <w:t>冷链合规验证核心服务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中标单位须严格按照《药品经营质量管理规范》（GSP）及相关行业监管标准，完成采购人库房冷库、在营冷藏车、医用保温箱等全部冷链设备的全项合规验证，涵盖空载、满载、开门作业、断电保温、极端环境、温度分布均匀性等全部必测项目。按需出具完整、合规、可通过药监飞检及日常检查的全套验证报告、校准证书及配套佐证资料，确保项目合规达标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eastAsia" w:ascii="黑体" w:hAnsi="黑体" w:eastAsia="黑体" w:cs="黑体"/>
        </w:rPr>
        <w:t>服务周期及配套包干义务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本项目服务周期为合同签订之日起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36个月</w:t>
      </w:r>
      <w:r>
        <w:rPr>
          <w:rFonts w:ascii="宋体" w:hAnsi="宋体" w:eastAsia="宋体" w:cs="宋体"/>
          <w:kern w:val="0"/>
          <w:sz w:val="24"/>
          <w:szCs w:val="24"/>
        </w:rPr>
        <w:t>。服务期内，中标人须无偿完成以下全部配套服务，所有人力、物料、平台、运维、整改等成本均包含在合同包干总价内，采购人无需额外付费：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1. 温湿度监控平台年费及运维服务：全权负责采购人现有库房温湿度在线监测平台的年度授权、云服务、数据存储、后台运维等全部续费及保障工作，确保服务期内平台全年正常在线、温湿度数据不间断上传、超限报警功能正常有效，所有平台续费相关费用由中标人全额承担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2. 全品类温湿度设备免费维保校准：对库房温湿度管理器、监测传感器、探头、保温箱记录仪等全部配套设备，提供日常巡检、故障排查、故障维修、损坏配件更换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保修期内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、年度精度校准等全流程服务。接到故障报修后2小时响应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并及时处理</w:t>
      </w:r>
      <w:r>
        <w:rPr>
          <w:rFonts w:ascii="宋体" w:hAnsi="宋体" w:eastAsia="宋体" w:cs="宋体"/>
          <w:kern w:val="0"/>
          <w:sz w:val="24"/>
          <w:szCs w:val="24"/>
        </w:rPr>
        <w:t>，所有维修配件、外勤人工、校准检测等费用全部由中标人承担。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3. GSP合规免费整改优化：在验证、巡检、校准及日常运维过程中，发现温湿度系统、设备参数、平台功能存在不符合GSP规范的缺陷项、问题项，中标人须无偿完成调试优化、合规整改，所需软硬件升级、平台功能开通、参数调整等全部费用均包含在合同总价内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项目验收前置条件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本项目验收合格须同时满足以下核心前置条件，缺一不可：1. 全套冷链设备验证报告、校准证书全部出具完毕且合规有效；2. 温湿度监控平台完成足额续费，系统运行稳定、数据上传正常、功能完好。未完成平台续费、系统运维及设备维保工作的，采购人有权拒绝项目验收、暂缓支付合同款项，由此产生的一切合规风险及损失由中标人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、合同主要约束条款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本合同价款为固定总价包干，包含验证服务费、平台年度服务费、设备维保维修费、配件材料费、外勤上门费、整改优化费、税费、杂费等项目全部费用。合同履行期间，采购人无任何追加付款、补差义务。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服务期内，如遇平台服务商上调年费标准、设备及配件市场涨价、人工成本上涨、政策调整等所有外部成本变动风险，全部由中标人自行承担，不得以此为由向采购人申请加价、补差或延期，不得转嫁经营风险。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若中标人逾期未足额缴纳平台服务费、未保障系统正常运行，导致平台停机、数据断传、功能失效，引发药监检查风险或采购人损失的，采购人有权扣除合同总金额10%-30%作为违约金，同时中标人须在3日内完成续费、故障修复及系统恢复，确保合规达标，否则采购人有权进一步追究违约责任及损失赔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2C"/>
    <w:rsid w:val="00AC7794"/>
    <w:rsid w:val="00AF4D89"/>
    <w:rsid w:val="00BC4818"/>
    <w:rsid w:val="00BD2B2C"/>
    <w:rsid w:val="2A555E7F"/>
    <w:rsid w:val="2DA606DE"/>
    <w:rsid w:val="3C855E3C"/>
    <w:rsid w:val="4AE61CB1"/>
    <w:rsid w:val="5A265083"/>
    <w:rsid w:val="640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标题 2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标题 3 字符"/>
    <w:basedOn w:val="4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1625</Words>
  <Characters>1646</Characters>
  <Lines>11</Lines>
  <Paragraphs>3</Paragraphs>
  <TotalTime>28</TotalTime>
  <ScaleCrop>false</ScaleCrop>
  <LinksUpToDate>false</LinksUpToDate>
  <CharactersWithSpaces>1651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2026-06-03T05:47:00Z</dcterms:created>
  <dc:creator>康 云飞</dc:creator>
  <cp:lastModifiedBy>aaaa</cp:lastModifiedBy>
  <dcterms:modified xsi:type="dcterms:W3CDTF">2026-06-04T01:50:18Z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eyJoZGlkIjoiNjNhY2JlYmFmYzQ1ZGQ0YWFhNDlhMWVmNTMyMTdlY2EiLCJ1c2VySWQiOiIzNjA0NzI0NTEifQ==</vt:lpwstr>
  </property>
  <property fmtid="{D5CDD505-2E9C-101B-9397-08002B2CF9AE}" pid="3" name="KSOProductBuildVer">
    <vt:lpwstr>2052-11.1.0.7989</vt:lpwstr>
  </property>
  <property fmtid="{D5CDD505-2E9C-101B-9397-08002B2CF9AE}" pid="4" name="ICV">
    <vt:lpwstr>DFAEBAE6F4E1477193278A8CD6865241_13</vt:lpwstr>
  </property>
</Properties>
</file>